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77" w:rsidRDefault="008C7F6D" w:rsidP="008C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4A4C77">
        <w:rPr>
          <w:rFonts w:ascii="Times New Roman" w:hAnsi="Times New Roman" w:cs="Times New Roman"/>
          <w:b/>
          <w:sz w:val="28"/>
          <w:szCs w:val="28"/>
        </w:rPr>
        <w:t>СТАЦИОНАРНЫЕ МЕТОДЫ УЧЕТА</w:t>
      </w:r>
    </w:p>
    <w:p w:rsidR="008C7F6D" w:rsidRDefault="008C7F6D" w:rsidP="004A4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77" w:rsidRPr="004A4C77" w:rsidRDefault="008C7F6D" w:rsidP="004A4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занятия: 09.02.2022 г.</w:t>
      </w:r>
    </w:p>
    <w:p w:rsidR="008C7F6D" w:rsidRDefault="008C7F6D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C77" w:rsidRPr="008C7F6D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7F6D">
        <w:rPr>
          <w:rFonts w:ascii="Times New Roman" w:hAnsi="Times New Roman" w:cs="Times New Roman"/>
          <w:b/>
          <w:sz w:val="28"/>
          <w:szCs w:val="28"/>
        </w:rPr>
        <w:t>Учеты с помощью ловчих траншей или заборчиков</w:t>
      </w:r>
    </w:p>
    <w:p w:rsidR="004A4C77" w:rsidRPr="004A4C77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77">
        <w:rPr>
          <w:rFonts w:ascii="Times New Roman" w:hAnsi="Times New Roman" w:cs="Times New Roman"/>
          <w:sz w:val="28"/>
          <w:szCs w:val="28"/>
        </w:rPr>
        <w:t>Маршрутный метод учета менее пригоден для скрытно живущих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(тритоны, чесночницы). Для их учета могут применяться ловчие траншеи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(заборчики) длиной 15 – 50 м и глубиной (высотой) 15 – 20 см. На 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траншей вкапываются ловчие металлические цилиндры (ведра), где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скапливаются пойманные животные. Этот метод весьма эффективен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длительных стационарных исследованиях, например в условиях 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лагеря. Однако он весьма трудоемок и не рекомендуется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краткосрочных исследованиях.</w:t>
      </w:r>
    </w:p>
    <w:p w:rsidR="004A4C77" w:rsidRPr="004A4C77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C77">
        <w:rPr>
          <w:rFonts w:ascii="Times New Roman" w:hAnsi="Times New Roman" w:cs="Times New Roman"/>
          <w:b/>
          <w:sz w:val="28"/>
          <w:szCs w:val="28"/>
        </w:rPr>
        <w:t>Учеты на пробных площадках</w:t>
      </w:r>
    </w:p>
    <w:p w:rsidR="004A4C77" w:rsidRPr="004A4C77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77">
        <w:rPr>
          <w:rFonts w:ascii="Times New Roman" w:hAnsi="Times New Roman" w:cs="Times New Roman"/>
          <w:sz w:val="28"/>
          <w:szCs w:val="28"/>
        </w:rPr>
        <w:t>Земноводных можно также учитывать на пробных площадках (из-за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невысокой плотности населения рептилий их этим методом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менее целесообразно). Метод пробных площадок используют, если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работе участвуют много (5 и более) учетчиков в местах с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плотностью амфибий. Площадь – от 100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 xml:space="preserve"> (10×10 м) в стациях с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травой до 2500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 xml:space="preserve"> (50×50 м) в хорошо просматриваемых стациях.</w:t>
      </w:r>
    </w:p>
    <w:p w:rsidR="004A4C77" w:rsidRPr="004A4C77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77">
        <w:rPr>
          <w:rFonts w:ascii="Times New Roman" w:hAnsi="Times New Roman" w:cs="Times New Roman"/>
          <w:sz w:val="28"/>
          <w:szCs w:val="28"/>
        </w:rPr>
        <w:t>Площадка не обязательно должна быть квадратной, она может быть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прямоугольной. Ее углы маркируют (колышками, флажками и т.д.),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границы могут быть обозначены натянутыми веревками или вбитыми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колышками. Маркировку границ желательно проводить не менее чем за 6 - 8 часов до начала учета.</w:t>
      </w:r>
    </w:p>
    <w:p w:rsidR="004A4C77" w:rsidRPr="004A4C77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77">
        <w:rPr>
          <w:rFonts w:ascii="Times New Roman" w:hAnsi="Times New Roman" w:cs="Times New Roman"/>
          <w:sz w:val="28"/>
          <w:szCs w:val="28"/>
        </w:rPr>
        <w:t>Группа учетчиков выстраивается в цепь вдоль одной из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площадки так, чтобы между соседними учетчиками не оставалось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77">
        <w:rPr>
          <w:rFonts w:ascii="Times New Roman" w:hAnsi="Times New Roman" w:cs="Times New Roman"/>
          <w:sz w:val="28"/>
          <w:szCs w:val="28"/>
        </w:rPr>
        <w:t>непросматриваемой</w:t>
      </w:r>
      <w:proofErr w:type="spellEnd"/>
      <w:r w:rsidRPr="004A4C77">
        <w:rPr>
          <w:rFonts w:ascii="Times New Roman" w:hAnsi="Times New Roman" w:cs="Times New Roman"/>
          <w:sz w:val="28"/>
          <w:szCs w:val="28"/>
        </w:rPr>
        <w:t xml:space="preserve"> территории. Медленно двигаясь к противоположной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стороне, группа собирает всех встреченных амфибий.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внимательно осматриваются возможные убежища.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переворачиваемые куски коры, небольшие бревнышки и тому подобное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после осмотра возвращаются в исходное положение. После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 xml:space="preserve">вида и измерения всех амфибий </w:t>
      </w:r>
      <w:r>
        <w:rPr>
          <w:rFonts w:ascii="Times New Roman" w:hAnsi="Times New Roman" w:cs="Times New Roman"/>
          <w:sz w:val="28"/>
          <w:szCs w:val="28"/>
        </w:rPr>
        <w:t xml:space="preserve">следует выпустить на площадку! </w:t>
      </w:r>
    </w:p>
    <w:p w:rsidR="004A4C77" w:rsidRDefault="004A4C77" w:rsidP="004A4C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C77">
        <w:rPr>
          <w:rFonts w:ascii="Times New Roman" w:hAnsi="Times New Roman" w:cs="Times New Roman"/>
          <w:sz w:val="28"/>
          <w:szCs w:val="28"/>
        </w:rPr>
        <w:t>Для получения более точных данных учет на одной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желательно повторить 2 – 4 раза с интервалами в несколько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>К карточке учетной площадки необходимо приложить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C77">
        <w:rPr>
          <w:rFonts w:ascii="Times New Roman" w:hAnsi="Times New Roman" w:cs="Times New Roman"/>
          <w:sz w:val="28"/>
          <w:szCs w:val="28"/>
        </w:rPr>
        <w:t xml:space="preserve">встреченных на площадке животных по образцу (см. табл.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4C77">
        <w:rPr>
          <w:rFonts w:ascii="Times New Roman" w:hAnsi="Times New Roman" w:cs="Times New Roman"/>
          <w:sz w:val="28"/>
          <w:szCs w:val="28"/>
        </w:rPr>
        <w:t>).</w:t>
      </w:r>
    </w:p>
    <w:p w:rsidR="004A4C77" w:rsidRPr="00CA04EB" w:rsidRDefault="004A4C77" w:rsidP="004A4C7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4C77" w:rsidRDefault="004A4C77" w:rsidP="004A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4EB">
        <w:rPr>
          <w:rFonts w:ascii="Times New Roman" w:hAnsi="Times New Roman" w:cs="Times New Roman"/>
          <w:b/>
          <w:sz w:val="28"/>
          <w:szCs w:val="28"/>
        </w:rPr>
        <w:t xml:space="preserve">Карточка учета амфибий на </w:t>
      </w:r>
      <w:r>
        <w:rPr>
          <w:rFonts w:ascii="Times New Roman" w:hAnsi="Times New Roman" w:cs="Times New Roman"/>
          <w:b/>
          <w:sz w:val="28"/>
          <w:szCs w:val="28"/>
        </w:rPr>
        <w:t>пробной площадке</w:t>
      </w:r>
    </w:p>
    <w:tbl>
      <w:tblPr>
        <w:tblStyle w:val="a3"/>
        <w:tblW w:w="9576" w:type="dxa"/>
        <w:tblLook w:val="04A0" w:firstRow="1" w:lastRow="0" w:firstColumn="1" w:lastColumn="0" w:noHBand="0" w:noVBand="1"/>
      </w:tblPr>
      <w:tblGrid>
        <w:gridCol w:w="795"/>
        <w:gridCol w:w="1088"/>
        <w:gridCol w:w="972"/>
        <w:gridCol w:w="1111"/>
        <w:gridCol w:w="57"/>
        <w:gridCol w:w="1283"/>
        <w:gridCol w:w="1039"/>
        <w:gridCol w:w="792"/>
        <w:gridCol w:w="1525"/>
        <w:gridCol w:w="914"/>
      </w:tblGrid>
      <w:tr w:rsidR="004A4C77" w:rsidTr="004A4C77">
        <w:tc>
          <w:tcPr>
            <w:tcW w:w="795" w:type="dxa"/>
            <w:vMerge w:val="restart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0" w:type="dxa"/>
            <w:gridSpan w:val="2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Время учета</w:t>
            </w:r>
          </w:p>
        </w:tc>
        <w:tc>
          <w:tcPr>
            <w:tcW w:w="2451" w:type="dxa"/>
            <w:gridSpan w:val="3"/>
          </w:tcPr>
          <w:p w:rsidR="004A4C77" w:rsidRDefault="004A4C77" w:rsidP="004A4C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77">
              <w:rPr>
                <w:rFonts w:ascii="Times New Roman" w:hAnsi="Times New Roman" w:cs="Times New Roman"/>
                <w:sz w:val="28"/>
                <w:szCs w:val="28"/>
              </w:rPr>
              <w:t>Размер площадки</w:t>
            </w:r>
          </w:p>
        </w:tc>
        <w:tc>
          <w:tcPr>
            <w:tcW w:w="4270" w:type="dxa"/>
            <w:gridSpan w:val="4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</w:tr>
      <w:tr w:rsidR="004A4C77" w:rsidTr="004A4C77">
        <w:tc>
          <w:tcPr>
            <w:tcW w:w="795" w:type="dxa"/>
            <w:vMerge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972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1168" w:type="dxa"/>
            <w:gridSpan w:val="2"/>
          </w:tcPr>
          <w:p w:rsidR="004A4C77" w:rsidRPr="00CA04EB" w:rsidRDefault="004A4C77" w:rsidP="00C3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Длина,</w:t>
            </w:r>
          </w:p>
          <w:p w:rsidR="004A4C77" w:rsidRDefault="004A4C77" w:rsidP="00C33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83" w:type="dxa"/>
          </w:tcPr>
          <w:p w:rsidR="004A4C77" w:rsidRPr="004A4C77" w:rsidRDefault="004A4C77" w:rsidP="00C3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Ширина, </w:t>
            </w: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39" w:type="dxa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tº,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ºС</w:t>
            </w:r>
          </w:p>
        </w:tc>
        <w:tc>
          <w:tcPr>
            <w:tcW w:w="792" w:type="dxa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</w:p>
        </w:tc>
        <w:tc>
          <w:tcPr>
            <w:tcW w:w="1525" w:type="dxa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914" w:type="dxa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</w:tr>
      <w:tr w:rsidR="004A4C77" w:rsidTr="004A4C77">
        <w:tc>
          <w:tcPr>
            <w:tcW w:w="795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4A4C77" w:rsidRDefault="004A4C77" w:rsidP="00B60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2"/>
          </w:tcPr>
          <w:p w:rsidR="004A4C77" w:rsidRPr="004A4C77" w:rsidRDefault="004A4C77" w:rsidP="00B60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C77" w:rsidTr="004A4C77">
        <w:tc>
          <w:tcPr>
            <w:tcW w:w="2855" w:type="dxa"/>
            <w:gridSpan w:val="3"/>
          </w:tcPr>
          <w:p w:rsidR="004A4C77" w:rsidRPr="00CA04EB" w:rsidRDefault="004A4C77" w:rsidP="003B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учета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(административный</w:t>
            </w:r>
            <w:proofErr w:type="gramEnd"/>
          </w:p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район, ближайшие населенные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пункты)</w:t>
            </w:r>
          </w:p>
        </w:tc>
        <w:tc>
          <w:tcPr>
            <w:tcW w:w="6721" w:type="dxa"/>
            <w:gridSpan w:val="7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C77" w:rsidTr="004A4C77">
        <w:trPr>
          <w:trHeight w:val="496"/>
        </w:trPr>
        <w:tc>
          <w:tcPr>
            <w:tcW w:w="2855" w:type="dxa"/>
            <w:gridSpan w:val="3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Стация</w:t>
            </w:r>
          </w:p>
        </w:tc>
        <w:tc>
          <w:tcPr>
            <w:tcW w:w="6721" w:type="dxa"/>
            <w:gridSpan w:val="7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C77" w:rsidTr="004A4C77">
        <w:tc>
          <w:tcPr>
            <w:tcW w:w="2855" w:type="dxa"/>
            <w:gridSpan w:val="3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Дополнения</w:t>
            </w:r>
          </w:p>
        </w:tc>
        <w:tc>
          <w:tcPr>
            <w:tcW w:w="6721" w:type="dxa"/>
            <w:gridSpan w:val="7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C77" w:rsidTr="004A4C77">
        <w:tc>
          <w:tcPr>
            <w:tcW w:w="2855" w:type="dxa"/>
            <w:gridSpan w:val="3"/>
          </w:tcPr>
          <w:p w:rsidR="004A4C77" w:rsidRDefault="004A4C77" w:rsidP="003B7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ФИО наблюдателя, адрес,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721" w:type="dxa"/>
            <w:gridSpan w:val="7"/>
          </w:tcPr>
          <w:p w:rsidR="004A4C77" w:rsidRDefault="004A4C77" w:rsidP="003B7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4C77" w:rsidRDefault="004A4C77" w:rsidP="004A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F"/>
    <w:rsid w:val="004A4C77"/>
    <w:rsid w:val="008C7F6D"/>
    <w:rsid w:val="00AD235A"/>
    <w:rsid w:val="00D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927D-419C-47F3-8E0E-CB941A61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4</cp:revision>
  <dcterms:created xsi:type="dcterms:W3CDTF">2022-02-04T18:16:00Z</dcterms:created>
  <dcterms:modified xsi:type="dcterms:W3CDTF">2022-02-04T18:26:00Z</dcterms:modified>
</cp:coreProperties>
</file>